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50" w:rsidRPr="003D3450" w:rsidRDefault="003D3450" w:rsidP="003D3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D345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"http://www.dagminobr.ru/documenty/prikazi_minobrnauki_rd/prikaz_10340520_ot_22_maya_2020g" </w:instrText>
      </w:r>
      <w:r w:rsidRPr="003D34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3450">
        <w:rPr>
          <w:rFonts w:ascii="Times New Roman" w:eastAsia="Times New Roman" w:hAnsi="Times New Roman" w:cs="Times New Roman"/>
          <w:color w:val="00408F"/>
          <w:sz w:val="24"/>
          <w:szCs w:val="24"/>
          <w:shd w:val="clear" w:color="auto" w:fill="FFFFFF"/>
          <w:lang w:eastAsia="ru-RU"/>
        </w:rPr>
        <w:t>Приказ № 1034-05/20 от 22 мая 2020г.</w:t>
      </w:r>
      <w:r w:rsidRPr="003D34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включающие</w:t>
      </w:r>
      <w:proofErr w:type="gram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ПРИКАЗЫВАЮ:</w:t>
      </w:r>
    </w:p>
    <w:p w:rsidR="003D3450" w:rsidRPr="003D3450" w:rsidRDefault="003D3450" w:rsidP="003D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 Утвердить:</w:t>
      </w:r>
    </w:p>
    <w:p w:rsidR="003D3450" w:rsidRPr="003D3450" w:rsidRDefault="003D3450" w:rsidP="003D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3D3450" w:rsidRPr="003D3450" w:rsidRDefault="003D3450" w:rsidP="003D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регистрация участников Конкурса - с 15 по 26 июня 2020 г.;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конкурсный отбор - с 27 июня по 6 июля 2020 г.;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формирование списка победителей Конкурса - до 7 июля 2020 г.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разместить</w:t>
      </w:r>
      <w:proofErr w:type="gram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настоящий приказ на официальном сайте </w:t>
      </w:r>
      <w:proofErr w:type="spell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РД.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6. Пресс-службе </w:t>
      </w:r>
      <w:proofErr w:type="spell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 и в средствах массовой информации.</w:t>
      </w:r>
    </w:p>
    <w:p w:rsidR="003D3450" w:rsidRPr="003D3450" w:rsidRDefault="003D3450" w:rsidP="003D3450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7. </w:t>
      </w:r>
      <w:proofErr w:type="gramStart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Контроль за</w:t>
      </w:r>
      <w:proofErr w:type="gramEnd"/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3D3450" w:rsidRPr="003D3450" w:rsidRDefault="003D3450" w:rsidP="003D3450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3D3450" w:rsidRPr="003D3450" w:rsidRDefault="003D3450" w:rsidP="003D3450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3D3450" w:rsidRPr="003D3450" w:rsidRDefault="003D3450" w:rsidP="003D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Приложение: </w:t>
      </w:r>
      <w:hyperlink r:id="rId5" w:history="1">
        <w:r w:rsidRPr="003D3450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на </w:t>
        </w:r>
      </w:hyperlink>
      <w:hyperlink r:id="rId6" w:history="1">
        <w:r w:rsidRPr="003D3450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14 л</w:t>
        </w:r>
      </w:hyperlink>
      <w:hyperlink r:id="rId7" w:history="1">
        <w:r w:rsidRPr="003D3450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. в 1 экз.</w:t>
        </w:r>
      </w:hyperlink>
    </w:p>
    <w:p w:rsidR="003D3450" w:rsidRPr="003D3450" w:rsidRDefault="003D3450" w:rsidP="003D3450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3D3450" w:rsidRPr="003D3450" w:rsidRDefault="003D3450" w:rsidP="003D3450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3D3450" w:rsidRPr="003D3450" w:rsidRDefault="003D3450" w:rsidP="003D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D3450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Заместитель Председателя Правительства</w:t>
      </w:r>
      <w:r w:rsidRPr="003D3450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br/>
        <w:t xml:space="preserve">           Республики Дагестан–министр                                                         У. </w:t>
      </w:r>
      <w:proofErr w:type="spellStart"/>
      <w:r w:rsidRPr="003D3450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Омарова</w:t>
      </w:r>
      <w:proofErr w:type="spellEnd"/>
    </w:p>
    <w:p w:rsidR="003D3450" w:rsidRPr="003D3450" w:rsidRDefault="003D3450" w:rsidP="003D345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3D3450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2A5B4C" w:rsidRDefault="002A5B4C">
      <w:bookmarkStart w:id="0" w:name="_GoBack"/>
      <w:bookmarkEnd w:id="0"/>
    </w:p>
    <w:sectPr w:rsidR="002A5B4C" w:rsidSect="003D3450">
      <w:pgSz w:w="11906" w:h="16838"/>
      <w:pgMar w:top="426" w:right="851" w:bottom="426" w:left="709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50"/>
    <w:rsid w:val="002A5B4C"/>
    <w:rsid w:val="003D3450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450"/>
    <w:rPr>
      <w:b/>
      <w:bCs/>
    </w:rPr>
  </w:style>
  <w:style w:type="paragraph" w:customStyle="1" w:styleId="21">
    <w:name w:val="21"/>
    <w:basedOn w:val="a"/>
    <w:rsid w:val="003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450"/>
    <w:rPr>
      <w:b/>
      <w:bCs/>
    </w:rPr>
  </w:style>
  <w:style w:type="paragraph" w:customStyle="1" w:styleId="21">
    <w:name w:val="21"/>
    <w:basedOn w:val="a"/>
    <w:rsid w:val="003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20/prikaz/priloj_1034_11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2020-05-28T21:04:00Z</dcterms:created>
  <dcterms:modified xsi:type="dcterms:W3CDTF">2020-05-28T21:06:00Z</dcterms:modified>
</cp:coreProperties>
</file>